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A4" w:rsidRDefault="00C349A4" w:rsidP="00C349A4">
      <w:pPr>
        <w:pStyle w:val="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РЕШЕНИЕ</w:t>
      </w:r>
    </w:p>
    <w:p w:rsidR="00C349A4" w:rsidRDefault="00C349A4" w:rsidP="00C349A4">
      <w:pPr>
        <w:pStyle w:val="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Именем Российской Федерации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w:t>
      </w:r>
      <w:r>
        <w:rPr>
          <w:rStyle w:val="address2"/>
          <w:rFonts w:ascii="Arial" w:hAnsi="Arial" w:cs="Arial"/>
          <w:color w:val="000000"/>
          <w:sz w:val="21"/>
          <w:szCs w:val="21"/>
        </w:rPr>
        <w:t>&lt;адрес&gt;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Ханты-Мансийский районный суд </w:t>
      </w:r>
      <w:r>
        <w:rPr>
          <w:rStyle w:val="address2"/>
          <w:rFonts w:ascii="Arial" w:hAnsi="Arial" w:cs="Arial"/>
          <w:color w:val="000000"/>
          <w:sz w:val="21"/>
          <w:szCs w:val="21"/>
        </w:rPr>
        <w:t>&lt;адрес&gt;</w:t>
      </w:r>
      <w:r>
        <w:rPr>
          <w:rFonts w:ascii="Arial" w:hAnsi="Arial" w:cs="Arial"/>
          <w:color w:val="000000"/>
          <w:sz w:val="21"/>
          <w:szCs w:val="21"/>
        </w:rPr>
        <w:t> - Югры в составе председательствующего судьи Калиниченко Н.А.,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секретаре </w:t>
      </w:r>
      <w:r>
        <w:rPr>
          <w:rStyle w:val="fio4"/>
          <w:rFonts w:ascii="Arial" w:hAnsi="Arial" w:cs="Arial"/>
          <w:color w:val="000000"/>
          <w:sz w:val="21"/>
          <w:szCs w:val="21"/>
        </w:rPr>
        <w:t>ФИО</w:t>
      </w:r>
      <w:proofErr w:type="gramStart"/>
      <w:r>
        <w:rPr>
          <w:rStyle w:val="fio4"/>
          <w:rFonts w:ascii="Arial" w:hAnsi="Arial" w:cs="Arial"/>
          <w:color w:val="000000"/>
          <w:sz w:val="21"/>
          <w:szCs w:val="21"/>
        </w:rPr>
        <w:t>4</w:t>
      </w:r>
      <w:proofErr w:type="gramEnd"/>
      <w:r>
        <w:rPr>
          <w:rFonts w:ascii="Arial" w:hAnsi="Arial" w:cs="Arial"/>
          <w:color w:val="000000"/>
          <w:sz w:val="21"/>
          <w:szCs w:val="21"/>
        </w:rPr>
        <w: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 участием истцов </w:t>
      </w:r>
      <w:r>
        <w:rPr>
          <w:rStyle w:val="fio1"/>
          <w:rFonts w:ascii="Arial" w:hAnsi="Arial" w:cs="Arial"/>
          <w:color w:val="000000"/>
          <w:sz w:val="21"/>
          <w:szCs w:val="21"/>
        </w:rPr>
        <w:t>ФИО1</w:t>
      </w:r>
      <w:r>
        <w:rPr>
          <w:rFonts w:ascii="Arial" w:hAnsi="Arial" w:cs="Arial"/>
          <w:color w:val="000000"/>
          <w:sz w:val="21"/>
          <w:szCs w:val="21"/>
        </w:rPr>
        <w:t>, </w:t>
      </w:r>
      <w:r>
        <w:rPr>
          <w:rStyle w:val="fio2"/>
          <w:rFonts w:ascii="Arial" w:hAnsi="Arial" w:cs="Arial"/>
          <w:color w:val="000000"/>
          <w:sz w:val="21"/>
          <w:szCs w:val="21"/>
        </w:rPr>
        <w:t>ФИО2</w:t>
      </w:r>
      <w:r>
        <w:rPr>
          <w:rFonts w:ascii="Arial" w:hAnsi="Arial" w:cs="Arial"/>
          <w:color w:val="000000"/>
          <w:sz w:val="21"/>
          <w:szCs w:val="21"/>
        </w:rPr>
        <w:t>, представителя ответчика </w:t>
      </w:r>
      <w:r>
        <w:rPr>
          <w:rStyle w:val="fio5"/>
          <w:rFonts w:ascii="Arial" w:hAnsi="Arial" w:cs="Arial"/>
          <w:color w:val="000000"/>
          <w:sz w:val="21"/>
          <w:szCs w:val="21"/>
        </w:rPr>
        <w:t>ФИО5</w:t>
      </w:r>
      <w:r>
        <w:rPr>
          <w:rFonts w:ascii="Arial" w:hAnsi="Arial" w:cs="Arial"/>
          <w:color w:val="000000"/>
          <w:sz w:val="21"/>
          <w:szCs w:val="21"/>
        </w:rPr>
        <w:t>, действующего на основании доверенности </w:t>
      </w:r>
      <w:r>
        <w:rPr>
          <w:rStyle w:val="nomer2"/>
          <w:rFonts w:ascii="Arial" w:hAnsi="Arial" w:cs="Arial"/>
          <w:color w:val="000000"/>
          <w:sz w:val="21"/>
          <w:szCs w:val="21"/>
        </w:rPr>
        <w:t>№</w:t>
      </w:r>
      <w:r>
        <w:rPr>
          <w:rFonts w:ascii="Arial" w:hAnsi="Arial" w:cs="Arial"/>
          <w:color w:val="000000"/>
          <w:sz w:val="21"/>
          <w:szCs w:val="21"/>
        </w:rPr>
        <w:t>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представителя </w:t>
      </w:r>
      <w:r>
        <w:rPr>
          <w:rStyle w:val="address2"/>
          <w:rFonts w:ascii="Arial" w:hAnsi="Arial" w:cs="Arial"/>
          <w:color w:val="000000"/>
          <w:sz w:val="21"/>
          <w:szCs w:val="21"/>
        </w:rPr>
        <w:t>&lt;адрес&gt;</w:t>
      </w:r>
      <w:r>
        <w:rPr>
          <w:rFonts w:ascii="Arial" w:hAnsi="Arial" w:cs="Arial"/>
          <w:color w:val="000000"/>
          <w:sz w:val="21"/>
          <w:szCs w:val="21"/>
        </w:rPr>
        <w:t> </w:t>
      </w:r>
      <w:r>
        <w:rPr>
          <w:rStyle w:val="fio6"/>
          <w:rFonts w:ascii="Arial" w:hAnsi="Arial" w:cs="Arial"/>
          <w:color w:val="000000"/>
          <w:sz w:val="21"/>
          <w:szCs w:val="21"/>
        </w:rPr>
        <w:t>ФИО6</w:t>
      </w:r>
      <w:r>
        <w:rPr>
          <w:rFonts w:ascii="Arial" w:hAnsi="Arial" w:cs="Arial"/>
          <w:color w:val="000000"/>
          <w:sz w:val="21"/>
          <w:szCs w:val="21"/>
        </w:rPr>
        <w:t>, действующей на основании доверенности </w:t>
      </w:r>
      <w:r>
        <w:rPr>
          <w:rStyle w:val="nomer2"/>
          <w:rFonts w:ascii="Arial" w:hAnsi="Arial" w:cs="Arial"/>
          <w:color w:val="000000"/>
          <w:sz w:val="21"/>
          <w:szCs w:val="21"/>
        </w:rPr>
        <w:t>№</w:t>
      </w:r>
      <w:r>
        <w:rPr>
          <w:rFonts w:ascii="Arial" w:hAnsi="Arial" w:cs="Arial"/>
          <w:color w:val="000000"/>
          <w:sz w:val="21"/>
          <w:szCs w:val="21"/>
        </w:rPr>
        <w:t> от </w:t>
      </w:r>
      <w:r>
        <w:rPr>
          <w:rStyle w:val="data2"/>
          <w:rFonts w:ascii="Arial" w:hAnsi="Arial" w:cs="Arial"/>
          <w:color w:val="000000"/>
          <w:sz w:val="21"/>
          <w:szCs w:val="21"/>
        </w:rPr>
        <w:t>ДД.ММ.ГГГГ</w:t>
      </w:r>
      <w:r>
        <w:rPr>
          <w:rFonts w:ascii="Arial" w:hAnsi="Arial" w:cs="Arial"/>
          <w:color w:val="000000"/>
          <w:sz w:val="21"/>
          <w:szCs w:val="21"/>
        </w:rPr>
        <w: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рассмотрев в открытом судебном заседании в помещении Ханты-Мансийского районного суда гражданское дело </w:t>
      </w:r>
      <w:r>
        <w:rPr>
          <w:rStyle w:val="nomer2"/>
          <w:rFonts w:ascii="Arial" w:hAnsi="Arial" w:cs="Arial"/>
          <w:color w:val="000000"/>
          <w:sz w:val="21"/>
          <w:szCs w:val="21"/>
        </w:rPr>
        <w:t>№</w:t>
      </w:r>
      <w:r>
        <w:rPr>
          <w:rFonts w:ascii="Arial" w:hAnsi="Arial" w:cs="Arial"/>
          <w:color w:val="000000"/>
          <w:sz w:val="21"/>
          <w:szCs w:val="21"/>
        </w:rPr>
        <w:t> по исковому заявлению </w:t>
      </w:r>
      <w:r>
        <w:rPr>
          <w:rStyle w:val="fio1"/>
          <w:rFonts w:ascii="Arial" w:hAnsi="Arial" w:cs="Arial"/>
          <w:color w:val="000000"/>
          <w:sz w:val="21"/>
          <w:szCs w:val="21"/>
        </w:rPr>
        <w:t>ФИО</w:t>
      </w:r>
      <w:proofErr w:type="gramStart"/>
      <w:r>
        <w:rPr>
          <w:rStyle w:val="fio1"/>
          <w:rFonts w:ascii="Arial" w:hAnsi="Arial" w:cs="Arial"/>
          <w:color w:val="000000"/>
          <w:sz w:val="21"/>
          <w:szCs w:val="21"/>
        </w:rPr>
        <w:t>1</w:t>
      </w:r>
      <w:proofErr w:type="gramEnd"/>
      <w:r>
        <w:rPr>
          <w:rFonts w:ascii="Arial" w:hAnsi="Arial" w:cs="Arial"/>
          <w:color w:val="000000"/>
          <w:sz w:val="21"/>
          <w:szCs w:val="21"/>
        </w:rPr>
        <w:t>, </w:t>
      </w:r>
      <w:r>
        <w:rPr>
          <w:rStyle w:val="fio2"/>
          <w:rFonts w:ascii="Arial" w:hAnsi="Arial" w:cs="Arial"/>
          <w:color w:val="000000"/>
          <w:sz w:val="21"/>
          <w:szCs w:val="21"/>
        </w:rPr>
        <w:t>ФИО2</w:t>
      </w:r>
      <w:r>
        <w:rPr>
          <w:rFonts w:ascii="Arial" w:hAnsi="Arial" w:cs="Arial"/>
          <w:color w:val="000000"/>
          <w:sz w:val="21"/>
          <w:szCs w:val="21"/>
        </w:rPr>
        <w:t> к Обществу с ограниченной ответственностью «Тюменское Строительное Управление» о взыскании денежных средств неустойки за нарушение сроков передачи объекта долевого участия в строительстве, компенсации морального вреда и судебных расходов,</w:t>
      </w:r>
    </w:p>
    <w:p w:rsidR="00C349A4" w:rsidRDefault="00C349A4" w:rsidP="00C349A4">
      <w:pPr>
        <w:pStyle w:val="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УСТАНОВИЛ:</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Style w:val="fio1"/>
          <w:rFonts w:ascii="Arial" w:hAnsi="Arial" w:cs="Arial"/>
          <w:color w:val="000000"/>
          <w:sz w:val="21"/>
          <w:szCs w:val="21"/>
        </w:rPr>
        <w:t>ФИО</w:t>
      </w:r>
      <w:proofErr w:type="gramStart"/>
      <w:r>
        <w:rPr>
          <w:rStyle w:val="fio1"/>
          <w:rFonts w:ascii="Arial" w:hAnsi="Arial" w:cs="Arial"/>
          <w:color w:val="000000"/>
          <w:sz w:val="21"/>
          <w:szCs w:val="21"/>
        </w:rPr>
        <w:t>1</w:t>
      </w:r>
      <w:proofErr w:type="gramEnd"/>
      <w:r>
        <w:rPr>
          <w:rFonts w:ascii="Arial" w:hAnsi="Arial" w:cs="Arial"/>
          <w:color w:val="000000"/>
          <w:sz w:val="21"/>
          <w:szCs w:val="21"/>
        </w:rPr>
        <w:t>, </w:t>
      </w:r>
      <w:r>
        <w:rPr>
          <w:rStyle w:val="fio2"/>
          <w:rFonts w:ascii="Arial" w:hAnsi="Arial" w:cs="Arial"/>
          <w:color w:val="000000"/>
          <w:sz w:val="21"/>
          <w:szCs w:val="21"/>
        </w:rPr>
        <w:t>ФИО2</w:t>
      </w:r>
      <w:r>
        <w:rPr>
          <w:rFonts w:ascii="Arial" w:hAnsi="Arial" w:cs="Arial"/>
          <w:color w:val="000000"/>
          <w:sz w:val="21"/>
          <w:szCs w:val="21"/>
        </w:rPr>
        <w:t> обратились в Ханты-Мансийский районный суд с исковым заявлением к </w:t>
      </w:r>
      <w:r>
        <w:rPr>
          <w:rStyle w:val="address2"/>
          <w:rFonts w:ascii="Arial" w:hAnsi="Arial" w:cs="Arial"/>
          <w:color w:val="000000"/>
          <w:sz w:val="21"/>
          <w:szCs w:val="21"/>
        </w:rPr>
        <w:t>&lt;адрес&gt;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Требования мотивированы тем, что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между сторонами заключен договор участия в долевом строительстве </w:t>
      </w:r>
      <w:r>
        <w:rPr>
          <w:rStyle w:val="nomer2"/>
          <w:rFonts w:ascii="Arial" w:hAnsi="Arial" w:cs="Arial"/>
          <w:color w:val="000000"/>
          <w:sz w:val="21"/>
          <w:szCs w:val="21"/>
        </w:rPr>
        <w:t>№</w:t>
      </w:r>
      <w:r>
        <w:rPr>
          <w:rFonts w:ascii="Arial" w:hAnsi="Arial" w:cs="Arial"/>
          <w:color w:val="000000"/>
          <w:sz w:val="21"/>
          <w:szCs w:val="21"/>
        </w:rPr>
        <w:t>. В соответствии с договором застройщик обязался передать дольщикам квартиру не позднее </w:t>
      </w:r>
      <w:r>
        <w:rPr>
          <w:rStyle w:val="data2"/>
          <w:rFonts w:ascii="Arial" w:hAnsi="Arial" w:cs="Arial"/>
          <w:color w:val="000000"/>
          <w:sz w:val="21"/>
          <w:szCs w:val="21"/>
        </w:rPr>
        <w:t>ДД.ММ.ГГГГ</w:t>
      </w:r>
      <w:r>
        <w:rPr>
          <w:rFonts w:ascii="Arial" w:hAnsi="Arial" w:cs="Arial"/>
          <w:color w:val="000000"/>
          <w:sz w:val="21"/>
          <w:szCs w:val="21"/>
        </w:rPr>
        <w:t>. Истцы все условия по настоящему договору исполнили надлежащим образом, оплатив стоимость квартиры в размере </w:t>
      </w:r>
      <w:r>
        <w:rPr>
          <w:rStyle w:val="others1"/>
          <w:rFonts w:ascii="Arial" w:hAnsi="Arial" w:cs="Arial"/>
          <w:color w:val="000000"/>
          <w:sz w:val="21"/>
          <w:szCs w:val="21"/>
        </w:rPr>
        <w:t>&lt;данные изъяты&gt;</w:t>
      </w:r>
      <w:r>
        <w:rPr>
          <w:rFonts w:ascii="Arial" w:hAnsi="Arial" w:cs="Arial"/>
          <w:color w:val="000000"/>
          <w:sz w:val="21"/>
          <w:szCs w:val="21"/>
        </w:rPr>
        <w:t>. Объект долевого строительства ответчик передал истцам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в адрес ответчика направлена претензия об уплате неустойки по договору участия в строительстве. Однако ответчик до настоящего времени свои обязательства не выполнил, сумму неустойки не уплатил.</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Истцы просят взыскать с ответчика неустойку в размере 158 542 рубля 45 копеек, компенсацию морального вреда в размере 50 000 рублей, расходы по оплате услуг по составлению искового заявления в размере 4 181 рубль, штраф за несоблюдение в добровольном порядке удовлетворения требований потребителя размере 50% от суммы, присужденной судом.</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Истцы в судебном заседании на удовлетворении исковых требований настаивали по доводам, изложенным в исковом заявлении.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Представитель ответчика исковые требования не признал, просил отказать в удовлетворении по доводам, изложенным в отзыве на исковое заявление, дополнительно просил о применении статьи 333 Гражданского кодекса Российской Федерации к сумме неустойки и штрафа.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 выслушав участников судебного заседания, с учетом исследования и анализа письменных материалов дела, приходит к следующим выводам и по следующим основаниям.</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Как установлено в судебном заседании и подтверждено материалами дела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между </w:t>
      </w:r>
      <w:r>
        <w:rPr>
          <w:rStyle w:val="address2"/>
          <w:rFonts w:ascii="Arial" w:hAnsi="Arial" w:cs="Arial"/>
          <w:color w:val="000000"/>
          <w:sz w:val="21"/>
          <w:szCs w:val="21"/>
        </w:rPr>
        <w:t>&lt;адрес&gt;</w:t>
      </w:r>
      <w:r>
        <w:rPr>
          <w:rFonts w:ascii="Arial" w:hAnsi="Arial" w:cs="Arial"/>
          <w:color w:val="000000"/>
          <w:sz w:val="21"/>
          <w:szCs w:val="21"/>
        </w:rPr>
        <w:t>» и </w:t>
      </w:r>
      <w:r>
        <w:rPr>
          <w:rStyle w:val="fio2"/>
          <w:rFonts w:ascii="Arial" w:hAnsi="Arial" w:cs="Arial"/>
          <w:color w:val="000000"/>
          <w:sz w:val="21"/>
          <w:szCs w:val="21"/>
        </w:rPr>
        <w:t>ФИО2</w:t>
      </w:r>
      <w:r>
        <w:rPr>
          <w:rFonts w:ascii="Arial" w:hAnsi="Arial" w:cs="Arial"/>
          <w:color w:val="000000"/>
          <w:sz w:val="21"/>
          <w:szCs w:val="21"/>
        </w:rPr>
        <w:t>, </w:t>
      </w:r>
      <w:r>
        <w:rPr>
          <w:rStyle w:val="fio1"/>
          <w:rFonts w:ascii="Arial" w:hAnsi="Arial" w:cs="Arial"/>
          <w:color w:val="000000"/>
          <w:sz w:val="21"/>
          <w:szCs w:val="21"/>
        </w:rPr>
        <w:t>ФИО1</w:t>
      </w:r>
      <w:r>
        <w:rPr>
          <w:rFonts w:ascii="Arial" w:hAnsi="Arial" w:cs="Arial"/>
          <w:color w:val="000000"/>
          <w:sz w:val="21"/>
          <w:szCs w:val="21"/>
        </w:rPr>
        <w:t> был заключен договор участия в долевом строительстве </w:t>
      </w:r>
      <w:r>
        <w:rPr>
          <w:rStyle w:val="nomer2"/>
          <w:rFonts w:ascii="Arial" w:hAnsi="Arial" w:cs="Arial"/>
          <w:color w:val="000000"/>
          <w:sz w:val="21"/>
          <w:szCs w:val="21"/>
        </w:rPr>
        <w:t>№</w:t>
      </w:r>
      <w:r>
        <w:rPr>
          <w:rFonts w:ascii="Arial" w:hAnsi="Arial" w:cs="Arial"/>
          <w:color w:val="000000"/>
          <w:sz w:val="21"/>
          <w:szCs w:val="21"/>
        </w:rPr>
        <w: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условиями данного договора объектом долевого строительства по Договору является квартира, общей </w:t>
      </w:r>
      <w:r>
        <w:rPr>
          <w:rStyle w:val="nomer2"/>
          <w:rFonts w:ascii="Arial" w:hAnsi="Arial" w:cs="Arial"/>
          <w:color w:val="000000"/>
          <w:sz w:val="21"/>
          <w:szCs w:val="21"/>
        </w:rPr>
        <w:t>№</w:t>
      </w:r>
      <w:r>
        <w:rPr>
          <w:rFonts w:ascii="Arial" w:hAnsi="Arial" w:cs="Arial"/>
          <w:color w:val="000000"/>
          <w:sz w:val="21"/>
          <w:szCs w:val="21"/>
        </w:rPr>
        <w:t> по </w:t>
      </w:r>
      <w:r>
        <w:rPr>
          <w:rStyle w:val="address2"/>
          <w:rFonts w:ascii="Arial" w:hAnsi="Arial" w:cs="Arial"/>
          <w:color w:val="000000"/>
          <w:sz w:val="21"/>
          <w:szCs w:val="21"/>
        </w:rPr>
        <w:t>&lt;адрес&gt;</w:t>
      </w:r>
      <w:r>
        <w:rPr>
          <w:rFonts w:ascii="Arial" w:hAnsi="Arial" w:cs="Arial"/>
          <w:color w:val="000000"/>
          <w:sz w:val="21"/>
          <w:szCs w:val="21"/>
        </w:rPr>
        <w:t>30, в </w:t>
      </w:r>
      <w:r>
        <w:rPr>
          <w:rStyle w:val="address2"/>
          <w:rFonts w:ascii="Arial" w:hAnsi="Arial" w:cs="Arial"/>
          <w:color w:val="000000"/>
          <w:sz w:val="21"/>
          <w:szCs w:val="21"/>
        </w:rPr>
        <w:t>&lt;адрес&gt;</w:t>
      </w:r>
      <w:r>
        <w:rPr>
          <w:rFonts w:ascii="Arial" w:hAnsi="Arial" w:cs="Arial"/>
          <w:color w:val="000000"/>
          <w:sz w:val="21"/>
          <w:szCs w:val="21"/>
        </w:rPr>
        <w:t>. Общество с ограниченной ответственностью «Тюменское Строительное Управление» обязалось построить объект долевого строительства и передать после завершения строительства и ввода дома в эксплуатацию.</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При принятии решения суд определяет круг обстоятельств, имеющих значение для правильного рассмотрения дела, к которым относятся, в том числе обстоятельства, свидетельствующие о </w:t>
      </w:r>
      <w:proofErr w:type="spellStart"/>
      <w:r>
        <w:rPr>
          <w:rFonts w:ascii="Arial" w:hAnsi="Arial" w:cs="Arial"/>
          <w:color w:val="000000"/>
          <w:sz w:val="21"/>
          <w:szCs w:val="21"/>
        </w:rPr>
        <w:t>заключенности</w:t>
      </w:r>
      <w:proofErr w:type="spellEnd"/>
      <w:r>
        <w:rPr>
          <w:rFonts w:ascii="Arial" w:hAnsi="Arial" w:cs="Arial"/>
          <w:color w:val="000000"/>
          <w:sz w:val="21"/>
          <w:szCs w:val="21"/>
        </w:rPr>
        <w:t xml:space="preserve"> и действительности договора, о соблюдении правил его заключения.</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которыми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(статья 432</w:t>
      </w:r>
      <w:proofErr w:type="gramEnd"/>
      <w:r>
        <w:rPr>
          <w:rFonts w:ascii="Arial" w:hAnsi="Arial" w:cs="Arial"/>
          <w:color w:val="000000"/>
          <w:sz w:val="21"/>
          <w:szCs w:val="21"/>
        </w:rPr>
        <w:t xml:space="preserve"> </w:t>
      </w:r>
      <w:proofErr w:type="gramStart"/>
      <w:r>
        <w:rPr>
          <w:rFonts w:ascii="Arial" w:hAnsi="Arial" w:cs="Arial"/>
          <w:color w:val="000000"/>
          <w:sz w:val="21"/>
          <w:szCs w:val="21"/>
        </w:rPr>
        <w:t>Гражданского кодекса Российской Федерации).</w:t>
      </w:r>
      <w:proofErr w:type="gramEnd"/>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Договор долевого участия в строительстве </w:t>
      </w:r>
      <w:r>
        <w:rPr>
          <w:rStyle w:val="nomer2"/>
          <w:rFonts w:ascii="Arial" w:hAnsi="Arial" w:cs="Arial"/>
          <w:color w:val="000000"/>
          <w:sz w:val="21"/>
          <w:szCs w:val="21"/>
        </w:rPr>
        <w:t>№</w:t>
      </w:r>
      <w:r>
        <w:rPr>
          <w:rFonts w:ascii="Arial" w:hAnsi="Arial" w:cs="Arial"/>
          <w:color w:val="000000"/>
          <w:sz w:val="21"/>
          <w:szCs w:val="21"/>
        </w:rPr>
        <w:t>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заключен в надлежащей форме, был в установленном порядке зарегистрирован в Едином государственном реестре прав на недвижимое имущество и сделок с ним и является обязательным для исполнения сторонами.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Стороны согласовали стоимость строительства квартиры, которая </w:t>
      </w:r>
      <w:r>
        <w:rPr>
          <w:rStyle w:val="others2"/>
          <w:rFonts w:ascii="Arial" w:hAnsi="Arial" w:cs="Arial"/>
          <w:color w:val="000000"/>
          <w:sz w:val="21"/>
          <w:szCs w:val="21"/>
        </w:rPr>
        <w:t>&lt;данные изъяты&gt;</w:t>
      </w:r>
      <w:r>
        <w:rPr>
          <w:rFonts w:ascii="Arial" w:hAnsi="Arial" w:cs="Arial"/>
          <w:color w:val="000000"/>
          <w:sz w:val="21"/>
          <w:szCs w:val="21"/>
        </w:rPr>
        <w:t>. Истцы свою обязанность по оплате стоимости строительства квартиры исполнили в полном объеме. Факт оплаты представитель ответчика не оспаривал, поэтому суд приходит к выводу о доказанности истцами факта полной оплаты по договору письменными доказательствами.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Согласно пункта 3.3 договора участия в долевом строительстве </w:t>
      </w:r>
      <w:r>
        <w:rPr>
          <w:rStyle w:val="nomer2"/>
          <w:rFonts w:ascii="Arial" w:hAnsi="Arial" w:cs="Arial"/>
          <w:color w:val="000000"/>
          <w:sz w:val="21"/>
          <w:szCs w:val="21"/>
        </w:rPr>
        <w:t>№</w:t>
      </w:r>
      <w:r>
        <w:rPr>
          <w:rFonts w:ascii="Arial" w:hAnsi="Arial" w:cs="Arial"/>
          <w:color w:val="000000"/>
          <w:sz w:val="21"/>
          <w:szCs w:val="21"/>
        </w:rPr>
        <w:t>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Общество с ограниченной ответственностью «Тюменское Строительное Управление» обязалось передать квартиру дольщикам не позднее IV квартала 2017 года, то есть (</w:t>
      </w:r>
      <w:r>
        <w:rPr>
          <w:rStyle w:val="data2"/>
          <w:rFonts w:ascii="Arial" w:hAnsi="Arial" w:cs="Arial"/>
          <w:color w:val="000000"/>
          <w:sz w:val="21"/>
          <w:szCs w:val="21"/>
        </w:rPr>
        <w:t>ДД.ММ.ГГГГ</w:t>
      </w:r>
      <w:r>
        <w:rPr>
          <w:rFonts w:ascii="Arial" w:hAnsi="Arial" w:cs="Arial"/>
          <w:color w:val="000000"/>
          <w:sz w:val="21"/>
          <w:szCs w:val="21"/>
        </w:rPr>
        <w: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Доводы представителя ответчика, что в данном случае в связи с совпадением выходного дня и дня окончания срока передачи объекта долевого участия в строительстве началом нарушения срока является первый рабочий день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не основан на положениях Федерального закона от </w:t>
      </w:r>
      <w:r>
        <w:rPr>
          <w:rStyle w:val="data2"/>
          <w:rFonts w:ascii="Arial" w:hAnsi="Arial" w:cs="Arial"/>
          <w:color w:val="000000"/>
          <w:sz w:val="21"/>
          <w:szCs w:val="21"/>
        </w:rPr>
        <w:t>ДД.ММ.ГГГГ</w:t>
      </w:r>
      <w:r>
        <w:rPr>
          <w:rFonts w:ascii="Arial" w:hAnsi="Arial" w:cs="Arial"/>
          <w:color w:val="000000"/>
          <w:sz w:val="21"/>
          <w:szCs w:val="21"/>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силу положений статьи 9 Федерального закона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 – ФЗ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 кодексом Российской Федерации, а также правилами, предоставленными потребителю Законом Российской Федерации «О защите прав потребителей» и изданных в соответствии с ним иными правовыми актами.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статье 10 Федерального закона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указано, что в случае неисполнения или ненадлежащего исполнения обязательств по договору сторона, не исполнившая своих обязательств или </w:t>
      </w:r>
      <w:proofErr w:type="spellStart"/>
      <w:r>
        <w:rPr>
          <w:rFonts w:ascii="Arial" w:hAnsi="Arial" w:cs="Arial"/>
          <w:color w:val="000000"/>
          <w:sz w:val="21"/>
          <w:szCs w:val="21"/>
        </w:rPr>
        <w:t>ненадлежаще</w:t>
      </w:r>
      <w:proofErr w:type="spellEnd"/>
      <w:r>
        <w:rPr>
          <w:rFonts w:ascii="Arial" w:hAnsi="Arial" w:cs="Arial"/>
          <w:color w:val="000000"/>
          <w:sz w:val="21"/>
          <w:szCs w:val="21"/>
        </w:rPr>
        <w:t xml:space="preserve">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в рассматриваемом судом споре подлежат применению санкции, отличные от законодательства о защите прав потребителей за нарушение обязательств по договору участия в долевом строительстве многоквартирных домов.</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разъяснениях, данных судам в постановлении Пленума Верховного Суда Российской Федерации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 «О рассмотрении судами гражданских дел по спорам о защите прав потребителей» указано, что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 (пункт 4 статьи 13, пункт 5 статьи 14, пункт 5 статьи 23.1, пункт 6 статьи 28 Закона о защите прав потребителей, статья 1098 Гражданского кодекса Российской Федерации).</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пунктом 9 части 1 статьи 21 Федерального закона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информация о проекте строительства должна содержать информацию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Положения гражданского законодательства допускают согласование сторонами срока исполнения одного обязательства путем указания на срок исполнения другого обязательства, а положения статьи 431 Гражданского кодекса Российской Федерации исходят из необходимости при толковании судом условий договора принимать во внимание и другие условия договора путем их сопоставления, а также смысл договора в целом.</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части 1 статьи 6 Федерального закона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w:t>
      </w:r>
      <w:proofErr w:type="gramStart"/>
      <w:r>
        <w:rPr>
          <w:rFonts w:ascii="Arial" w:hAnsi="Arial" w:cs="Arial"/>
          <w:color w:val="000000"/>
          <w:sz w:val="21"/>
          <w:szCs w:val="21"/>
        </w:rPr>
        <w:t>блок-секции</w:t>
      </w:r>
      <w:proofErr w:type="gramEnd"/>
      <w:r>
        <w:rPr>
          <w:rFonts w:ascii="Arial" w:hAnsi="Arial" w:cs="Arial"/>
          <w:color w:val="000000"/>
          <w:sz w:val="21"/>
          <w:szCs w:val="21"/>
        </w:rPr>
        <w:t xml:space="preserve"> многоквартирного дома, имеющей отдельный подъезд с выходом на территорию общего пользования, за исключением случая, установленного частью 3 настоящей статьи.</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Застройщик определил день передачи квартиры не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то есть до </w:t>
      </w:r>
      <w:r>
        <w:rPr>
          <w:rStyle w:val="data2"/>
          <w:rFonts w:ascii="Arial" w:hAnsi="Arial" w:cs="Arial"/>
          <w:color w:val="000000"/>
          <w:sz w:val="21"/>
          <w:szCs w:val="21"/>
        </w:rPr>
        <w:t>ДД.ММ.ГГГГ</w:t>
      </w:r>
      <w:r>
        <w:rPr>
          <w:rFonts w:ascii="Arial" w:hAnsi="Arial" w:cs="Arial"/>
          <w:color w:val="000000"/>
          <w:sz w:val="21"/>
          <w:szCs w:val="21"/>
        </w:rPr>
        <w:t> в связи с чем доводы ответчика о возникновении у последнего обязанности передать квартиру не ранее </w:t>
      </w:r>
      <w:r>
        <w:rPr>
          <w:rStyle w:val="data2"/>
          <w:rFonts w:ascii="Arial" w:hAnsi="Arial" w:cs="Arial"/>
          <w:color w:val="000000"/>
          <w:sz w:val="21"/>
          <w:szCs w:val="21"/>
        </w:rPr>
        <w:t>ДД.ММ.ГГГГ</w:t>
      </w:r>
      <w:r>
        <w:rPr>
          <w:rFonts w:ascii="Arial" w:hAnsi="Arial" w:cs="Arial"/>
          <w:color w:val="000000"/>
          <w:sz w:val="21"/>
          <w:szCs w:val="21"/>
        </w:rPr>
        <w:t> не основаны на положениях заключенного между сторонами договора.</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Соглашения об изменении существенных условий договора, которым является срок окончания строительства, и передачи объекта инвестору, сторонами достигнуто не было.</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как правомерно указали истцы, срок сдачи объекта наступает не позднее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квартира должна быть передана застройщиком участнику долевого строительства не позднее указанной даты.</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Оснований для исключения из периода расчета неустойки праздничных и выходных дней не имеется, поскольку, исходя из положений части 1 статьи 6 Федерального закона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неустойка начисляется за каждый день просрочки.</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Доводы об обратном, основаны на неверном толковании норм права, регулирующие спорные правоотношения, и не могут служить основанием к суждению об ином сроке наступления ответственности застройщика.</w:t>
      </w:r>
      <w:proofErr w:type="gramEnd"/>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таких обстоятельствах истцы правомерно рассчитали неустойку за период с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При этом, так как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квартира получены истцами, то данный день исполнения обязательства подлежит исключению из периода неустойки.</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пунктов 1 - 3 статьи 8 Федерального закона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передача объекта долевого строительства застройщиком и принятие его участником долевого строительства осуществляется по подписываемому сторонами передаточному акту или иному документу о передаче.</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(или) иного объекта недвижимости.</w:t>
      </w:r>
    </w:p>
    <w:p w:rsidR="00C349A4" w:rsidRDefault="00C349A4" w:rsidP="00C349A4">
      <w:pPr>
        <w:pStyle w:val="msoclassa6"/>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Принимая решение по заявленным истом требованиям, суд учитывает, что в соответствии со статьей 307 Гражданского кодекса Российской Федерации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roofErr w:type="gramEnd"/>
      <w:r>
        <w:rPr>
          <w:rFonts w:ascii="Arial" w:hAnsi="Arial" w:cs="Arial"/>
          <w:color w:val="000000"/>
          <w:sz w:val="21"/>
          <w:szCs w:val="21"/>
        </w:rPr>
        <w:t xml:space="preserve"> Обязательства возникают из договора, вследствие причинения вреда и из иных оснований, указанных в Гражданском кодексе Российской Федерации.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Как указано в статьях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при этом, односторонний отказ от исполнения обязательства не допускается.</w:t>
      </w:r>
      <w:proofErr w:type="gramEnd"/>
    </w:p>
    <w:p w:rsidR="00C349A4" w:rsidRDefault="00C349A4" w:rsidP="00C349A4">
      <w:pPr>
        <w:pStyle w:val="msoclassconsplusnormal"/>
        <w:shd w:val="clear" w:color="auto" w:fill="FFFFFF"/>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Согласно абзаца</w:t>
      </w:r>
      <w:proofErr w:type="gramEnd"/>
      <w:r>
        <w:rPr>
          <w:rFonts w:ascii="Arial" w:hAnsi="Arial" w:cs="Arial"/>
          <w:color w:val="000000"/>
          <w:sz w:val="21"/>
          <w:szCs w:val="21"/>
        </w:rPr>
        <w:t xml:space="preserve"> 1 статьи 431 Гражданского кодекса Российской Федерации при толковании условий договора судом принимается во внимание буквальное значение содержащихся в нем слов и выражений.</w:t>
      </w:r>
    </w:p>
    <w:p w:rsidR="00C349A4" w:rsidRDefault="00C349A4" w:rsidP="00C349A4">
      <w:pPr>
        <w:pStyle w:val="msoclassconsplusnormal"/>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 акту приема-передачи объекта долевого строительства, ответчик в соответствии с договором </w:t>
      </w:r>
      <w:r>
        <w:rPr>
          <w:rStyle w:val="nomer2"/>
          <w:rFonts w:ascii="Arial" w:hAnsi="Arial" w:cs="Arial"/>
          <w:color w:val="000000"/>
          <w:sz w:val="21"/>
          <w:szCs w:val="21"/>
        </w:rPr>
        <w:t>№</w:t>
      </w:r>
      <w:r>
        <w:rPr>
          <w:rFonts w:ascii="Arial" w:hAnsi="Arial" w:cs="Arial"/>
          <w:color w:val="000000"/>
          <w:sz w:val="21"/>
          <w:szCs w:val="21"/>
        </w:rPr>
        <w:t> передал истцам </w:t>
      </w:r>
      <w:r>
        <w:rPr>
          <w:rStyle w:val="address2"/>
          <w:rFonts w:ascii="Arial" w:hAnsi="Arial" w:cs="Arial"/>
          <w:color w:val="000000"/>
          <w:sz w:val="21"/>
          <w:szCs w:val="21"/>
        </w:rPr>
        <w:t>&lt;адрес&gt;</w:t>
      </w:r>
      <w:r>
        <w:rPr>
          <w:rFonts w:ascii="Arial" w:hAnsi="Arial" w:cs="Arial"/>
          <w:color w:val="000000"/>
          <w:sz w:val="21"/>
          <w:szCs w:val="21"/>
        </w:rPr>
        <w:t> в </w:t>
      </w:r>
      <w:r>
        <w:rPr>
          <w:rStyle w:val="address2"/>
          <w:rFonts w:ascii="Arial" w:hAnsi="Arial" w:cs="Arial"/>
          <w:color w:val="000000"/>
          <w:sz w:val="21"/>
          <w:szCs w:val="21"/>
        </w:rPr>
        <w:t>&lt;адрес&gt;</w:t>
      </w:r>
      <w:r>
        <w:rPr>
          <w:rFonts w:ascii="Arial" w:hAnsi="Arial" w:cs="Arial"/>
          <w:color w:val="000000"/>
          <w:sz w:val="21"/>
          <w:szCs w:val="21"/>
        </w:rPr>
        <w:t>,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w:t>
      </w:r>
    </w:p>
    <w:p w:rsidR="00C349A4" w:rsidRDefault="00C349A4" w:rsidP="00C349A4">
      <w:pPr>
        <w:pStyle w:val="msoclassconsplusnormal"/>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Доводы ответчика о том, что истцы получили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xml:space="preserve"> уведомление о готовности квартиры не изменяют сроков взыскания неустойки, так как доказательств, что истцы не явились в установленный ответчиком день для передачи объекта суду не представлено, при этом доводы истцом о том. что представитель ответчиков отсутствовал в спорный период в городе Ханты-Мансийске и дата была назначена ответчиками заслуживают внимания, так как действительно ответчиками не оспаривается, что представитель в городе Ханты-Мансийске отсутствует. По адресу регистрации юридического лица отсутствует его представитель, что </w:t>
      </w:r>
      <w:proofErr w:type="gramStart"/>
      <w:r>
        <w:rPr>
          <w:rFonts w:ascii="Arial" w:hAnsi="Arial" w:cs="Arial"/>
          <w:color w:val="000000"/>
          <w:sz w:val="21"/>
          <w:szCs w:val="21"/>
        </w:rPr>
        <w:t>подтверждается</w:t>
      </w:r>
      <w:proofErr w:type="gramEnd"/>
      <w:r>
        <w:rPr>
          <w:rFonts w:ascii="Arial" w:hAnsi="Arial" w:cs="Arial"/>
          <w:color w:val="000000"/>
          <w:sz w:val="21"/>
          <w:szCs w:val="21"/>
        </w:rPr>
        <w:t xml:space="preserve"> в том числе актом о невозможности извещения ответчика при уведомлении его судом.</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Обществом с ограниченной ответственностью «Тюменское Строительное Управление» не представлены суду доказательства исполнения принятых на себя обязательств, отвечающих требованиям относимости и допустимости о передаче квартиры истцам в установленный договором срок.</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Обстоятельства, установленные в судебном заседании и имеющие существенное значение для дела, свидетельствуют о том, что у истцов, в указанный ими период просрочки, возникло право требовать от ответчика (застройщика) уплаты неустойки за нарушение предусмотренного </w:t>
      </w:r>
      <w:r>
        <w:rPr>
          <w:rFonts w:ascii="Arial" w:hAnsi="Arial" w:cs="Arial"/>
          <w:color w:val="000000"/>
          <w:sz w:val="21"/>
          <w:szCs w:val="21"/>
        </w:rPr>
        <w:lastRenderedPageBreak/>
        <w:t>договором срока передачи участникам долевого строительства объекта долевого строительства – квартиры.</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рассмотрении дела нашел подтверждение тот факт, что ответчик, являясь застройщиком, договорные обязательства в установленные договором сроки не исполнил. Истцы просят о взыскании неустойки в сумме 158 542 рубля 45 копеек.</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Факт просрочки стороной ответчика не оспорен. Стороной ответчика заявлено ходатайство о применении статьи 333 Гражданского кодекса Российской Федерации.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Основанием для применения статьи 333 Гражданского кодекса Российской Федерации может служить только явная несоразмерность неустойки последствиям нарушения обязательств. Вопрос о снижении неустойки в силу ее несоразмерности последствиям нарушения обязательства является оценочным и отнесен законом на судебное усмотрение.</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Часть 1 статьи 333 Гражданского кодекса Российской Федерации, предусматривающей возможность установления судом баланса между применяемой к нарушителю мерой ответственности и размером действительного ущерба, причиненного в результате совершенного им правонарушения, не предполагает, что суд в части снижения неустойки обладает абсолютной инициативой - исходя из принципа осуществления гражданских прав в своей воле и в своем интересе (пункт 2 статьи 1 Гражданского кодекса Российской</w:t>
      </w:r>
      <w:proofErr w:type="gramEnd"/>
      <w:r>
        <w:rPr>
          <w:rFonts w:ascii="Arial" w:hAnsi="Arial" w:cs="Arial"/>
          <w:color w:val="000000"/>
          <w:sz w:val="21"/>
          <w:szCs w:val="21"/>
        </w:rPr>
        <w:t xml:space="preserve"> </w:t>
      </w:r>
      <w:proofErr w:type="gramStart"/>
      <w:r>
        <w:rPr>
          <w:rFonts w:ascii="Arial" w:hAnsi="Arial" w:cs="Arial"/>
          <w:color w:val="000000"/>
          <w:sz w:val="21"/>
          <w:szCs w:val="21"/>
        </w:rPr>
        <w:t>Федерации) неустойка может быть уменьшена судом при наличии соответствующего волеизъявления со стороны ответчика.</w:t>
      </w:r>
      <w:proofErr w:type="gramEnd"/>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При применении положений статьи 333 Гражданского кодекса Российской Федерации по спору потребителя в порядке защиты его прав, суд может применить статью 333 Гражданского кодекса Российской Федерации только при наличии уважительных </w:t>
      </w:r>
      <w:proofErr w:type="gramStart"/>
      <w:r>
        <w:rPr>
          <w:rFonts w:ascii="Arial" w:hAnsi="Arial" w:cs="Arial"/>
          <w:color w:val="000000"/>
          <w:sz w:val="21"/>
          <w:szCs w:val="21"/>
        </w:rPr>
        <w:t>причин нарушения срока передачи объекта</w:t>
      </w:r>
      <w:proofErr w:type="gramEnd"/>
      <w:r>
        <w:rPr>
          <w:rFonts w:ascii="Arial" w:hAnsi="Arial" w:cs="Arial"/>
          <w:color w:val="000000"/>
          <w:sz w:val="21"/>
          <w:szCs w:val="21"/>
        </w:rPr>
        <w:t xml:space="preserve">. Ответчиком не представлено доказательств </w:t>
      </w:r>
      <w:proofErr w:type="gramStart"/>
      <w:r>
        <w:rPr>
          <w:rFonts w:ascii="Arial" w:hAnsi="Arial" w:cs="Arial"/>
          <w:color w:val="000000"/>
          <w:sz w:val="21"/>
          <w:szCs w:val="21"/>
        </w:rPr>
        <w:t>уважительности причин нарушения сроков исполнения обязательств</w:t>
      </w:r>
      <w:proofErr w:type="gramEnd"/>
      <w:r>
        <w:rPr>
          <w:rFonts w:ascii="Arial" w:hAnsi="Arial" w:cs="Arial"/>
          <w:color w:val="000000"/>
          <w:sz w:val="21"/>
          <w:szCs w:val="21"/>
        </w:rPr>
        <w: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Принимая решение в данной части требований, суд учитывает, что неустойка носит компенсационный характер, направлена на восстановление прав потребителя, нарушенных вследствие ненадлежащего исполнения обязательства и должна соответствовать последствиям нарушения обязательств.</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этом ответчик должен представить доказательства явной несоразмерности неустойки последствиям нарушения обязательства, в частности, что возможный размер убытков кредитора, которые могли возникнуть вследствие нарушения обязательства, значительно ниже начисленной неустойки. Кредитор для опровержения такого заявления вправе представить доводы, подтверждающие соразмерность неустойки последствиям нарушения обязательства.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Истцами представлен кредитный договор и, соответственно, его условия подтверждают соразмерность заявленной </w:t>
      </w:r>
      <w:proofErr w:type="gramStart"/>
      <w:r>
        <w:rPr>
          <w:rFonts w:ascii="Arial" w:hAnsi="Arial" w:cs="Arial"/>
          <w:color w:val="000000"/>
          <w:sz w:val="21"/>
          <w:szCs w:val="21"/>
        </w:rPr>
        <w:t>ко</w:t>
      </w:r>
      <w:proofErr w:type="gramEnd"/>
      <w:r>
        <w:rPr>
          <w:rFonts w:ascii="Arial" w:hAnsi="Arial" w:cs="Arial"/>
          <w:color w:val="000000"/>
          <w:sz w:val="21"/>
          <w:szCs w:val="21"/>
        </w:rPr>
        <w:t xml:space="preserve"> взысканию неустойки.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Возражая против заявления об уменьшении размера неустойки, кредитор не обязан доказывать возникновение у него убытков (пункт 1 статьи 330 Гражданского кодекса Российской Федерации), но вправе представлять доказательства того, какие последствия имеют подобные нарушения обязательства для кредитора, действующего при сравнимых обстоятельствах разумно и осмотрительно.</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то же время бремя доказывания несоразмерности неустойки возлагается на ответчика.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Степень же соразмерности заявленной истцами неустойки и штрафа последствиям нарушения обязательства является оценочной категорией, и только суд вправе дать оценку указанному критерию, исходя из своего внутреннего убеждения и обстоятельств конкретного дела.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частью 2 статьи 6 Федерального закона № 214-ФЗ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данном случае подлежит применению учетная ставка на дату исполнения обязательства и передачи квартиры дольщикам, которая в соответствии с информацией Центрального банка Российской Федерации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составляла 7,5%.</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Таким образом, учитывая конкретные обстоятельства дела, неустойка за нарушение срока исполнения обязательства, периода неустойки и ключевой ставки на дату неисполнения обязательства, подлежит взысканию за период просрочки с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по </w:t>
      </w:r>
      <w:r>
        <w:rPr>
          <w:rStyle w:val="data2"/>
          <w:rFonts w:ascii="Arial" w:hAnsi="Arial" w:cs="Arial"/>
          <w:color w:val="000000"/>
          <w:sz w:val="21"/>
          <w:szCs w:val="21"/>
        </w:rPr>
        <w:t>ДД.ММ.ГГГГ</w:t>
      </w:r>
      <w:r>
        <w:rPr>
          <w:rFonts w:ascii="Arial" w:hAnsi="Arial" w:cs="Arial"/>
          <w:color w:val="000000"/>
          <w:sz w:val="21"/>
          <w:szCs w:val="21"/>
        </w:rPr>
        <w:t> неустойка в сумме </w:t>
      </w:r>
      <w:r>
        <w:rPr>
          <w:rStyle w:val="others3"/>
          <w:rFonts w:ascii="Arial" w:hAnsi="Arial" w:cs="Arial"/>
          <w:color w:val="000000"/>
          <w:sz w:val="21"/>
          <w:szCs w:val="21"/>
        </w:rPr>
        <w:t>&lt;данные изъяты&gt;</w:t>
      </w:r>
      <w:r>
        <w:rPr>
          <w:rFonts w:ascii="Arial" w:hAnsi="Arial" w:cs="Arial"/>
          <w:color w:val="000000"/>
          <w:sz w:val="21"/>
          <w:szCs w:val="21"/>
        </w:rPr>
        <w:t> в пользу каждого истца.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 приходит к выводу об отсутствии оснований для применения статьи 333 Гражданского кодекса Российской Федерации.</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Вышеуказанный размер неустойки объективно отвечает требованиям разумности и справедливости, способствует восстановлению прав истцов вследствие нарушения ответчиком обязательств по передаче объекта долевого строительства. Также суд учитывает, что неустойка носит компенсационный характер, направлена на восстановление прав потребителя, нарушенных вследствие ненадлежащего исполнения обязательства и должна соответствовать последствиям нарушения обязательств.</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Компенсация морального вреда осуществляется независимо от возмещения имущественного вреда и понесенных потребителем убытков (статья 15 Закона Российской Федерации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 – I «О защите прав потребителей»).</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Законом установлена презумпция причинения морального вреда потребителю вследствие нарушения изготовителем (исполнителем, продавцом, уполномоченной организаций или уполномоченным индивидуальным предпринимателем, импортером) предусмотренных законами и иными правовыми актами Российской Федерации прав потребителя, в связи с чем, потерпевший освобожден от необходимости доказывания в суде факта своих физических или нравственных страданий.</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Ответчик не оспаривал факта </w:t>
      </w:r>
      <w:proofErr w:type="gramStart"/>
      <w:r>
        <w:rPr>
          <w:rFonts w:ascii="Arial" w:hAnsi="Arial" w:cs="Arial"/>
          <w:color w:val="000000"/>
          <w:sz w:val="21"/>
          <w:szCs w:val="21"/>
        </w:rPr>
        <w:t>нарушения срока передачи объекта долевого участия</w:t>
      </w:r>
      <w:proofErr w:type="gramEnd"/>
      <w:r>
        <w:rPr>
          <w:rFonts w:ascii="Arial" w:hAnsi="Arial" w:cs="Arial"/>
          <w:color w:val="000000"/>
          <w:sz w:val="21"/>
          <w:szCs w:val="21"/>
        </w:rPr>
        <w:t xml:space="preserve"> в строительстве истцам, соответственно у истцов возникло право на компенсацию морального вреда в связи с данным нарушением.</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Суд принимает во внимание доводы истцов о том, что нарушение обязательств стороной ответчика причиняли нравственные страдания, установленный факт нарушения ответчиком при исполнении договора прав потребителя, степень нравственных страданий понесенных истцами в связи с неосуществлением ответчиком своих обязательств в согласованные сроки, с учетом принципа разумности и справедливости, определяет к взысканию с ответчика в пользу истцов компенсацию морального вреда по 10 000</w:t>
      </w:r>
      <w:proofErr w:type="gramEnd"/>
      <w:r>
        <w:rPr>
          <w:rFonts w:ascii="Arial" w:hAnsi="Arial" w:cs="Arial"/>
          <w:color w:val="000000"/>
          <w:sz w:val="21"/>
          <w:szCs w:val="21"/>
        </w:rPr>
        <w:t xml:space="preserve"> рублей пользу каждого истца.</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В соответствии с частью 6 статьи 13 Закона Российской Федерации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 – I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    Данная норма предусматривает обязанность суда взыскивать штраф с изготовителя от всей суммы, присужденной судом в пользу потребителя, без конкретизации требований, которые должны учитываться при взыскании указанного штрафа. В связи с установленным обстоятельством </w:t>
      </w:r>
      <w:proofErr w:type="gramStart"/>
      <w:r>
        <w:rPr>
          <w:rFonts w:ascii="Arial" w:hAnsi="Arial" w:cs="Arial"/>
          <w:color w:val="000000"/>
          <w:sz w:val="21"/>
          <w:szCs w:val="21"/>
        </w:rPr>
        <w:t>не исполнения</w:t>
      </w:r>
      <w:proofErr w:type="gramEnd"/>
      <w:r>
        <w:rPr>
          <w:rFonts w:ascii="Arial" w:hAnsi="Arial" w:cs="Arial"/>
          <w:color w:val="000000"/>
          <w:sz w:val="21"/>
          <w:szCs w:val="21"/>
        </w:rPr>
        <w:t xml:space="preserve"> требований потребителя в добровольном порядке суммы, предъявленной к возмещению истцом, суд полагает, что штраф должен быть исчислен с суммы, не удовлетворенной ответчиком добровольно к возмещению истцу. С ответчика должна быть </w:t>
      </w:r>
      <w:proofErr w:type="gramStart"/>
      <w:r>
        <w:rPr>
          <w:rFonts w:ascii="Arial" w:hAnsi="Arial" w:cs="Arial"/>
          <w:color w:val="000000"/>
          <w:sz w:val="21"/>
          <w:szCs w:val="21"/>
        </w:rPr>
        <w:t>взыскана в пользу истцов сумма штрафа в </w:t>
      </w:r>
      <w:r>
        <w:rPr>
          <w:rStyle w:val="others4"/>
          <w:rFonts w:ascii="Arial" w:hAnsi="Arial" w:cs="Arial"/>
          <w:color w:val="000000"/>
          <w:sz w:val="21"/>
          <w:szCs w:val="21"/>
        </w:rPr>
        <w:t>&lt;данные изъяты</w:t>
      </w:r>
      <w:proofErr w:type="gramEnd"/>
      <w:r>
        <w:rPr>
          <w:rStyle w:val="others4"/>
          <w:rFonts w:ascii="Arial" w:hAnsi="Arial" w:cs="Arial"/>
          <w:color w:val="000000"/>
          <w:sz w:val="21"/>
          <w:szCs w:val="21"/>
        </w:rPr>
        <w:t>&gt;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Истцы просят взыскать с ответчика судебные издержки, возникшие в связи с необходимостью разрешения спора в судебном порядке на оплату </w:t>
      </w:r>
      <w:proofErr w:type="gramStart"/>
      <w:r>
        <w:rPr>
          <w:rFonts w:ascii="Arial" w:hAnsi="Arial" w:cs="Arial"/>
          <w:color w:val="000000"/>
          <w:sz w:val="21"/>
          <w:szCs w:val="21"/>
        </w:rPr>
        <w:t>юридических</w:t>
      </w:r>
      <w:proofErr w:type="gramEnd"/>
      <w:r>
        <w:rPr>
          <w:rFonts w:ascii="Arial" w:hAnsi="Arial" w:cs="Arial"/>
          <w:color w:val="000000"/>
          <w:sz w:val="21"/>
          <w:szCs w:val="21"/>
        </w:rPr>
        <w:t xml:space="preserve"> услуг по консультированию, подготовке искового заявления в </w:t>
      </w:r>
      <w:r>
        <w:rPr>
          <w:rStyle w:val="others5"/>
          <w:rFonts w:ascii="Arial" w:hAnsi="Arial" w:cs="Arial"/>
          <w:color w:val="000000"/>
          <w:sz w:val="21"/>
          <w:szCs w:val="21"/>
        </w:rPr>
        <w:t>&lt;данные изъяты&gt;</w:t>
      </w:r>
      <w:r>
        <w:rPr>
          <w:rFonts w:ascii="Arial" w:hAnsi="Arial" w:cs="Arial"/>
          <w:color w:val="000000"/>
          <w:sz w:val="21"/>
          <w:szCs w:val="21"/>
        </w:rPr>
        <w:t>.</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В соответствии с требованиями статьей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В обоснование вышеуказанного требования истцами предоставлен договор </w:t>
      </w:r>
      <w:r>
        <w:rPr>
          <w:rStyle w:val="nomer2"/>
          <w:rFonts w:ascii="Arial" w:hAnsi="Arial" w:cs="Arial"/>
          <w:color w:val="000000"/>
          <w:sz w:val="21"/>
          <w:szCs w:val="21"/>
        </w:rPr>
        <w:t>№</w:t>
      </w:r>
      <w:r>
        <w:rPr>
          <w:rFonts w:ascii="Arial" w:hAnsi="Arial" w:cs="Arial"/>
          <w:color w:val="000000"/>
          <w:sz w:val="21"/>
          <w:szCs w:val="21"/>
        </w:rPr>
        <w:t> на оказание услуг от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 заключенный между </w:t>
      </w:r>
      <w:r>
        <w:rPr>
          <w:rStyle w:val="fio2"/>
          <w:rFonts w:ascii="Arial" w:hAnsi="Arial" w:cs="Arial"/>
          <w:color w:val="000000"/>
          <w:sz w:val="21"/>
          <w:szCs w:val="21"/>
        </w:rPr>
        <w:t>ФИО2</w:t>
      </w:r>
      <w:r>
        <w:rPr>
          <w:rFonts w:ascii="Arial" w:hAnsi="Arial" w:cs="Arial"/>
          <w:color w:val="000000"/>
          <w:sz w:val="21"/>
          <w:szCs w:val="21"/>
        </w:rPr>
        <w:t> и Федеральным бюджетным учреждением здравоохранения «Центр гигиены и эпидемиологии в </w:t>
      </w:r>
      <w:r>
        <w:rPr>
          <w:rStyle w:val="address2"/>
          <w:rFonts w:ascii="Arial" w:hAnsi="Arial" w:cs="Arial"/>
          <w:color w:val="000000"/>
          <w:sz w:val="21"/>
          <w:szCs w:val="21"/>
        </w:rPr>
        <w:t>&lt;адрес&gt;</w:t>
      </w:r>
      <w:r>
        <w:rPr>
          <w:rFonts w:ascii="Arial" w:hAnsi="Arial" w:cs="Arial"/>
          <w:color w:val="000000"/>
          <w:sz w:val="21"/>
          <w:szCs w:val="21"/>
        </w:rPr>
        <w:t> – Югре», расчетом стоимости услуг и квитанцией от </w:t>
      </w:r>
      <w:r>
        <w:rPr>
          <w:rStyle w:val="data2"/>
          <w:rFonts w:ascii="Arial" w:hAnsi="Arial" w:cs="Arial"/>
          <w:color w:val="000000"/>
          <w:sz w:val="21"/>
          <w:szCs w:val="21"/>
        </w:rPr>
        <w:t>ДД.ММ.ГГГГ</w:t>
      </w:r>
      <w:r>
        <w:rPr>
          <w:rFonts w:ascii="Arial" w:hAnsi="Arial" w:cs="Arial"/>
          <w:color w:val="000000"/>
          <w:sz w:val="21"/>
          <w:szCs w:val="21"/>
        </w:rPr>
        <w:t> об оплате </w:t>
      </w:r>
      <w:r>
        <w:rPr>
          <w:rStyle w:val="others6"/>
          <w:rFonts w:ascii="Arial" w:hAnsi="Arial" w:cs="Arial"/>
          <w:color w:val="000000"/>
          <w:sz w:val="21"/>
          <w:szCs w:val="21"/>
        </w:rPr>
        <w:t>&lt;данные изъяты&gt;</w:t>
      </w:r>
      <w:r>
        <w:rPr>
          <w:rFonts w:ascii="Arial" w:hAnsi="Arial" w:cs="Arial"/>
          <w:color w:val="000000"/>
          <w:sz w:val="21"/>
          <w:szCs w:val="21"/>
        </w:rPr>
        <w:t xml:space="preserve">. С учетом требований Гражданского процессуального кодекса Российской Федерации о разумности, а так же с учетом </w:t>
      </w:r>
      <w:r>
        <w:rPr>
          <w:rFonts w:ascii="Arial" w:hAnsi="Arial" w:cs="Arial"/>
          <w:color w:val="000000"/>
          <w:sz w:val="21"/>
          <w:szCs w:val="21"/>
        </w:rPr>
        <w:lastRenderedPageBreak/>
        <w:t>объема произведенных по делу действий и сложности дела, суд считает подлежащими взысканию с ответчика расходы на оплату услуг представителя в размере </w:t>
      </w:r>
      <w:r>
        <w:rPr>
          <w:rStyle w:val="others7"/>
          <w:rFonts w:ascii="Arial" w:hAnsi="Arial" w:cs="Arial"/>
          <w:color w:val="000000"/>
          <w:sz w:val="21"/>
          <w:szCs w:val="21"/>
        </w:rPr>
        <w:t>&lt;данные изъяты&gt;</w:t>
      </w:r>
      <w:r>
        <w:rPr>
          <w:rFonts w:ascii="Arial" w:hAnsi="Arial" w:cs="Arial"/>
          <w:color w:val="000000"/>
          <w:sz w:val="21"/>
          <w:szCs w:val="21"/>
        </w:rPr>
        <w:t> в пользу </w:t>
      </w:r>
      <w:r>
        <w:rPr>
          <w:rStyle w:val="fio2"/>
          <w:rFonts w:ascii="Arial" w:hAnsi="Arial" w:cs="Arial"/>
          <w:color w:val="000000"/>
          <w:sz w:val="21"/>
          <w:szCs w:val="21"/>
        </w:rPr>
        <w:t>ФИО</w:t>
      </w:r>
      <w:proofErr w:type="gramStart"/>
      <w:r>
        <w:rPr>
          <w:rStyle w:val="fio2"/>
          <w:rFonts w:ascii="Arial" w:hAnsi="Arial" w:cs="Arial"/>
          <w:color w:val="000000"/>
          <w:sz w:val="21"/>
          <w:szCs w:val="21"/>
        </w:rPr>
        <w:t>2</w:t>
      </w:r>
      <w:proofErr w:type="gramEnd"/>
      <w:r>
        <w:rPr>
          <w:rFonts w:ascii="Arial" w:hAnsi="Arial" w:cs="Arial"/>
          <w:color w:val="000000"/>
          <w:sz w:val="21"/>
          <w:szCs w:val="21"/>
        </w:rPr>
        <w:t>.</w:t>
      </w:r>
    </w:p>
    <w:p w:rsidR="00C349A4" w:rsidRDefault="00C349A4" w:rsidP="00C349A4">
      <w:pPr>
        <w:pStyle w:val="msoclass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со статьей 103 Гражданского процессуального кодекса Российской Федерации государственная пошлина, от уплаты которой истец был освобожден, взыскиваются с ответчика, не освобожденного от уплаты судебных расходов. В этом случае государственная пошлина зачисляется в доход соответствующего бюджета. В связи с чем, с Общества с ограниченной ответственностью «Тюменское Строительное Управление» подлежит взысканию государственная пошлина в бюджет </w:t>
      </w:r>
      <w:r>
        <w:rPr>
          <w:rStyle w:val="address2"/>
          <w:rFonts w:ascii="Arial" w:hAnsi="Arial" w:cs="Arial"/>
          <w:color w:val="000000"/>
          <w:sz w:val="21"/>
          <w:szCs w:val="21"/>
        </w:rPr>
        <w:t>&lt;адрес&gt;</w:t>
      </w:r>
      <w:r>
        <w:rPr>
          <w:rFonts w:ascii="Arial" w:hAnsi="Arial" w:cs="Arial"/>
          <w:color w:val="000000"/>
          <w:sz w:val="21"/>
          <w:szCs w:val="21"/>
        </w:rPr>
        <w:t> в сумме 4 876 рублей 20 копеек.</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На основании изложенного и руководствуясь статьями 56, 194-199 Гражданского процессуального кодекса Российской Федерации, суд</w:t>
      </w:r>
    </w:p>
    <w:p w:rsidR="00C349A4" w:rsidRDefault="00C349A4" w:rsidP="00C349A4">
      <w:pPr>
        <w:pStyle w:val="msoclass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РЕШИЛ:</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Исковые требования </w:t>
      </w:r>
      <w:r>
        <w:rPr>
          <w:rStyle w:val="fio1"/>
          <w:rFonts w:ascii="Arial" w:hAnsi="Arial" w:cs="Arial"/>
          <w:color w:val="000000"/>
          <w:sz w:val="21"/>
          <w:szCs w:val="21"/>
        </w:rPr>
        <w:t>ФИО</w:t>
      </w:r>
      <w:proofErr w:type="gramStart"/>
      <w:r>
        <w:rPr>
          <w:rStyle w:val="fio1"/>
          <w:rFonts w:ascii="Arial" w:hAnsi="Arial" w:cs="Arial"/>
          <w:color w:val="000000"/>
          <w:sz w:val="21"/>
          <w:szCs w:val="21"/>
        </w:rPr>
        <w:t>1</w:t>
      </w:r>
      <w:proofErr w:type="gramEnd"/>
      <w:r>
        <w:rPr>
          <w:rFonts w:ascii="Arial" w:hAnsi="Arial" w:cs="Arial"/>
          <w:color w:val="000000"/>
          <w:sz w:val="21"/>
          <w:szCs w:val="21"/>
        </w:rPr>
        <w:t>, </w:t>
      </w:r>
      <w:r>
        <w:rPr>
          <w:rStyle w:val="fio2"/>
          <w:rFonts w:ascii="Arial" w:hAnsi="Arial" w:cs="Arial"/>
          <w:color w:val="000000"/>
          <w:sz w:val="21"/>
          <w:szCs w:val="21"/>
        </w:rPr>
        <w:t>ФИО2</w:t>
      </w:r>
      <w:r>
        <w:rPr>
          <w:rFonts w:ascii="Arial" w:hAnsi="Arial" w:cs="Arial"/>
          <w:color w:val="000000"/>
          <w:sz w:val="21"/>
          <w:szCs w:val="21"/>
        </w:rPr>
        <w:t> к Обществу с ограниченной ответственностью «Тюменское Строительное Управление» удовлетворить частично.</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Взыскать с Общества с ограниченной ответственностью «Тюменское Строительное Управление» в пользу </w:t>
      </w:r>
      <w:r>
        <w:rPr>
          <w:rStyle w:val="fio1"/>
          <w:rFonts w:ascii="Arial" w:hAnsi="Arial" w:cs="Arial"/>
          <w:color w:val="000000"/>
          <w:sz w:val="21"/>
          <w:szCs w:val="21"/>
        </w:rPr>
        <w:t>ФИО</w:t>
      </w:r>
      <w:proofErr w:type="gramStart"/>
      <w:r>
        <w:rPr>
          <w:rStyle w:val="fio1"/>
          <w:rFonts w:ascii="Arial" w:hAnsi="Arial" w:cs="Arial"/>
          <w:color w:val="000000"/>
          <w:sz w:val="21"/>
          <w:szCs w:val="21"/>
        </w:rPr>
        <w:t>1</w:t>
      </w:r>
      <w:proofErr w:type="gramEnd"/>
      <w:r>
        <w:rPr>
          <w:rFonts w:ascii="Arial" w:hAnsi="Arial" w:cs="Arial"/>
          <w:color w:val="000000"/>
          <w:sz w:val="21"/>
          <w:szCs w:val="21"/>
        </w:rPr>
        <w:t> денежные средства в общей сумме 130 357 рублей 38 копеек, в том числе из них денежные средства неустойки за нарушение сроков передачи объекта в сумме 76 904 рубля 92 копейки, компенсация морального вреда в сумме 10 000 рублей, штраф за отказ в удовлетворении в добровольном порядке требований потребителя в сумме 43 452 рубля 46 копеек.</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Взыскать с Общества с ограниченной ответственностью «Тюменское Строительное Управление» в пользу </w:t>
      </w:r>
      <w:r>
        <w:rPr>
          <w:rStyle w:val="fio2"/>
          <w:rFonts w:ascii="Arial" w:hAnsi="Arial" w:cs="Arial"/>
          <w:color w:val="000000"/>
          <w:sz w:val="21"/>
          <w:szCs w:val="21"/>
        </w:rPr>
        <w:t>ФИО</w:t>
      </w:r>
      <w:proofErr w:type="gramStart"/>
      <w:r>
        <w:rPr>
          <w:rStyle w:val="fio2"/>
          <w:rFonts w:ascii="Arial" w:hAnsi="Arial" w:cs="Arial"/>
          <w:color w:val="000000"/>
          <w:sz w:val="21"/>
          <w:szCs w:val="21"/>
        </w:rPr>
        <w:t>2</w:t>
      </w:r>
      <w:proofErr w:type="gramEnd"/>
      <w:r>
        <w:rPr>
          <w:rFonts w:ascii="Arial" w:hAnsi="Arial" w:cs="Arial"/>
          <w:color w:val="000000"/>
          <w:sz w:val="21"/>
          <w:szCs w:val="21"/>
        </w:rPr>
        <w:t> денежные средства в общей сумме 134 538 рублей 38 копеек, в том числе из них денежные средства неустойки за нарушение сроков передачи объекта в сумме 76 904 рубля 92 копейки, компенсация морального вреда в сумме 10 000 рублей, денежные средства в счет возмещения судебных расходов в сумме 4181 рубль, штраф за отказ в удовлетворении в добровольном порядке требований потребителя 43 452 рубля 46 копеек.</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остальной части исковых требований </w:t>
      </w:r>
      <w:r>
        <w:rPr>
          <w:rStyle w:val="fio1"/>
          <w:rFonts w:ascii="Arial" w:hAnsi="Arial" w:cs="Arial"/>
          <w:color w:val="000000"/>
          <w:sz w:val="21"/>
          <w:szCs w:val="21"/>
        </w:rPr>
        <w:t>ФИО</w:t>
      </w:r>
      <w:proofErr w:type="gramStart"/>
      <w:r>
        <w:rPr>
          <w:rStyle w:val="fio1"/>
          <w:rFonts w:ascii="Arial" w:hAnsi="Arial" w:cs="Arial"/>
          <w:color w:val="000000"/>
          <w:sz w:val="21"/>
          <w:szCs w:val="21"/>
        </w:rPr>
        <w:t>1</w:t>
      </w:r>
      <w:proofErr w:type="gramEnd"/>
      <w:r>
        <w:rPr>
          <w:rFonts w:ascii="Arial" w:hAnsi="Arial" w:cs="Arial"/>
          <w:color w:val="000000"/>
          <w:sz w:val="21"/>
          <w:szCs w:val="21"/>
        </w:rPr>
        <w:t>, </w:t>
      </w:r>
      <w:r>
        <w:rPr>
          <w:rStyle w:val="fio2"/>
          <w:rFonts w:ascii="Arial" w:hAnsi="Arial" w:cs="Arial"/>
          <w:color w:val="000000"/>
          <w:sz w:val="21"/>
          <w:szCs w:val="21"/>
        </w:rPr>
        <w:t>ФИО2</w:t>
      </w:r>
      <w:r>
        <w:rPr>
          <w:rFonts w:ascii="Arial" w:hAnsi="Arial" w:cs="Arial"/>
          <w:color w:val="000000"/>
          <w:sz w:val="21"/>
          <w:szCs w:val="21"/>
        </w:rPr>
        <w:t> к Обществу с ограниченной ответственностью «Тюменское Строительное Управление» отказать.</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Взыскать с Общества с ограниченной ответственностью «Тюменское Строительное Управление» в бюджет </w:t>
      </w:r>
      <w:r>
        <w:rPr>
          <w:rStyle w:val="address2"/>
          <w:rFonts w:ascii="Arial" w:hAnsi="Arial" w:cs="Arial"/>
          <w:color w:val="000000"/>
          <w:sz w:val="21"/>
          <w:szCs w:val="21"/>
        </w:rPr>
        <w:t>&lt;адрес&gt;</w:t>
      </w:r>
      <w:r>
        <w:rPr>
          <w:rFonts w:ascii="Arial" w:hAnsi="Arial" w:cs="Arial"/>
          <w:color w:val="000000"/>
          <w:sz w:val="21"/>
          <w:szCs w:val="21"/>
        </w:rPr>
        <w:t> государственную пошлину в сумме 4 876 рублей 20 копеек.</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Решение может быть обжаловано в апелляционном порядке в течение месяца со дня принятия решения в окончательной форме путем подачи апелляционной жалобы, представления прокурора в суд </w:t>
      </w:r>
      <w:r>
        <w:rPr>
          <w:rStyle w:val="address2"/>
          <w:rFonts w:ascii="Arial" w:hAnsi="Arial" w:cs="Arial"/>
          <w:color w:val="000000"/>
          <w:sz w:val="21"/>
          <w:szCs w:val="21"/>
        </w:rPr>
        <w:t>&lt;адрес</w:t>
      </w:r>
      <w:proofErr w:type="gramStart"/>
      <w:r>
        <w:rPr>
          <w:rStyle w:val="address2"/>
          <w:rFonts w:ascii="Arial" w:hAnsi="Arial" w:cs="Arial"/>
          <w:color w:val="000000"/>
          <w:sz w:val="21"/>
          <w:szCs w:val="21"/>
        </w:rPr>
        <w:t>&gt;</w:t>
      </w:r>
      <w:r>
        <w:rPr>
          <w:rFonts w:ascii="Arial" w:hAnsi="Arial" w:cs="Arial"/>
          <w:color w:val="000000"/>
          <w:sz w:val="21"/>
          <w:szCs w:val="21"/>
        </w:rPr>
        <w:t>-</w:t>
      </w:r>
      <w:proofErr w:type="gramEnd"/>
      <w:r>
        <w:rPr>
          <w:rFonts w:ascii="Arial" w:hAnsi="Arial" w:cs="Arial"/>
          <w:color w:val="000000"/>
          <w:sz w:val="21"/>
          <w:szCs w:val="21"/>
        </w:rPr>
        <w:t>Югры через Ханты-Мансийский районный суд.</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Судья Ханты-Мансийского</w:t>
      </w:r>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районного суда                                   подпись судьи                            </w:t>
      </w:r>
      <w:proofErr w:type="spellStart"/>
      <w:r>
        <w:rPr>
          <w:rFonts w:ascii="Arial" w:hAnsi="Arial" w:cs="Arial"/>
          <w:color w:val="000000"/>
          <w:sz w:val="21"/>
          <w:szCs w:val="21"/>
        </w:rPr>
        <w:t>Н.А.Калиниченко</w:t>
      </w:r>
      <w:proofErr w:type="spellEnd"/>
    </w:p>
    <w:p w:rsidR="00C349A4" w:rsidRDefault="00C349A4" w:rsidP="00C349A4">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Мотивированное решение суда составлено и подписано составом суда </w:t>
      </w:r>
      <w:r>
        <w:rPr>
          <w:rStyle w:val="data2"/>
          <w:rFonts w:ascii="Arial" w:hAnsi="Arial" w:cs="Arial"/>
          <w:color w:val="000000"/>
          <w:sz w:val="21"/>
          <w:szCs w:val="21"/>
        </w:rPr>
        <w:t>ДД.ММ</w:t>
      </w:r>
      <w:proofErr w:type="gramStart"/>
      <w:r>
        <w:rPr>
          <w:rStyle w:val="data2"/>
          <w:rFonts w:ascii="Arial" w:hAnsi="Arial" w:cs="Arial"/>
          <w:color w:val="000000"/>
          <w:sz w:val="21"/>
          <w:szCs w:val="21"/>
        </w:rPr>
        <w:t>.Г</w:t>
      </w:r>
      <w:proofErr w:type="gramEnd"/>
      <w:r>
        <w:rPr>
          <w:rStyle w:val="data2"/>
          <w:rFonts w:ascii="Arial" w:hAnsi="Arial" w:cs="Arial"/>
          <w:color w:val="000000"/>
          <w:sz w:val="21"/>
          <w:szCs w:val="21"/>
        </w:rPr>
        <w:t>ГГГ</w:t>
      </w:r>
      <w:r>
        <w:rPr>
          <w:rFonts w:ascii="Arial" w:hAnsi="Arial" w:cs="Arial"/>
          <w:color w:val="000000"/>
          <w:sz w:val="21"/>
          <w:szCs w:val="21"/>
        </w:rPr>
        <w:t>.</w:t>
      </w:r>
    </w:p>
    <w:p w:rsidR="007F0CB6" w:rsidRDefault="007F0CB6">
      <w:bookmarkStart w:id="0" w:name="_GoBack"/>
      <w:bookmarkEnd w:id="0"/>
    </w:p>
    <w:sectPr w:rsidR="007F0CB6" w:rsidSect="00C349A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85"/>
    <w:rsid w:val="00360C85"/>
    <w:rsid w:val="007F0CB6"/>
    <w:rsid w:val="00C3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C349A4"/>
  </w:style>
  <w:style w:type="character" w:customStyle="1" w:styleId="address2">
    <w:name w:val="address2"/>
    <w:basedOn w:val="a0"/>
    <w:rsid w:val="00C349A4"/>
  </w:style>
  <w:style w:type="character" w:customStyle="1" w:styleId="fio4">
    <w:name w:val="fio4"/>
    <w:basedOn w:val="a0"/>
    <w:rsid w:val="00C349A4"/>
  </w:style>
  <w:style w:type="character" w:customStyle="1" w:styleId="fio1">
    <w:name w:val="fio1"/>
    <w:basedOn w:val="a0"/>
    <w:rsid w:val="00C349A4"/>
  </w:style>
  <w:style w:type="character" w:customStyle="1" w:styleId="fio2">
    <w:name w:val="fio2"/>
    <w:basedOn w:val="a0"/>
    <w:rsid w:val="00C349A4"/>
  </w:style>
  <w:style w:type="character" w:customStyle="1" w:styleId="fio5">
    <w:name w:val="fio5"/>
    <w:basedOn w:val="a0"/>
    <w:rsid w:val="00C349A4"/>
  </w:style>
  <w:style w:type="character" w:customStyle="1" w:styleId="nomer2">
    <w:name w:val="nomer2"/>
    <w:basedOn w:val="a0"/>
    <w:rsid w:val="00C349A4"/>
  </w:style>
  <w:style w:type="character" w:customStyle="1" w:styleId="fio6">
    <w:name w:val="fio6"/>
    <w:basedOn w:val="a0"/>
    <w:rsid w:val="00C349A4"/>
  </w:style>
  <w:style w:type="character" w:customStyle="1" w:styleId="others1">
    <w:name w:val="others1"/>
    <w:basedOn w:val="a0"/>
    <w:rsid w:val="00C349A4"/>
  </w:style>
  <w:style w:type="character" w:customStyle="1" w:styleId="others2">
    <w:name w:val="others2"/>
    <w:basedOn w:val="a0"/>
    <w:rsid w:val="00C349A4"/>
  </w:style>
  <w:style w:type="paragraph" w:customStyle="1" w:styleId="msoclassa6">
    <w:name w:val="msoclassa6"/>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consplusnormal">
    <w:name w:val="msoclassconsplusnormal"/>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3">
    <w:name w:val="others3"/>
    <w:basedOn w:val="a0"/>
    <w:rsid w:val="00C349A4"/>
  </w:style>
  <w:style w:type="character" w:customStyle="1" w:styleId="others4">
    <w:name w:val="others4"/>
    <w:basedOn w:val="a0"/>
    <w:rsid w:val="00C349A4"/>
  </w:style>
  <w:style w:type="character" w:customStyle="1" w:styleId="others5">
    <w:name w:val="others5"/>
    <w:basedOn w:val="a0"/>
    <w:rsid w:val="00C349A4"/>
  </w:style>
  <w:style w:type="character" w:customStyle="1" w:styleId="others6">
    <w:name w:val="others6"/>
    <w:basedOn w:val="a0"/>
    <w:rsid w:val="00C349A4"/>
  </w:style>
  <w:style w:type="character" w:customStyle="1" w:styleId="others7">
    <w:name w:val="others7"/>
    <w:basedOn w:val="a0"/>
    <w:rsid w:val="00C349A4"/>
  </w:style>
  <w:style w:type="paragraph" w:customStyle="1" w:styleId="msoclass3">
    <w:name w:val="msoclass3"/>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3">
    <w:name w:val="msoclassa3"/>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C349A4"/>
  </w:style>
  <w:style w:type="character" w:customStyle="1" w:styleId="address2">
    <w:name w:val="address2"/>
    <w:basedOn w:val="a0"/>
    <w:rsid w:val="00C349A4"/>
  </w:style>
  <w:style w:type="character" w:customStyle="1" w:styleId="fio4">
    <w:name w:val="fio4"/>
    <w:basedOn w:val="a0"/>
    <w:rsid w:val="00C349A4"/>
  </w:style>
  <w:style w:type="character" w:customStyle="1" w:styleId="fio1">
    <w:name w:val="fio1"/>
    <w:basedOn w:val="a0"/>
    <w:rsid w:val="00C349A4"/>
  </w:style>
  <w:style w:type="character" w:customStyle="1" w:styleId="fio2">
    <w:name w:val="fio2"/>
    <w:basedOn w:val="a0"/>
    <w:rsid w:val="00C349A4"/>
  </w:style>
  <w:style w:type="character" w:customStyle="1" w:styleId="fio5">
    <w:name w:val="fio5"/>
    <w:basedOn w:val="a0"/>
    <w:rsid w:val="00C349A4"/>
  </w:style>
  <w:style w:type="character" w:customStyle="1" w:styleId="nomer2">
    <w:name w:val="nomer2"/>
    <w:basedOn w:val="a0"/>
    <w:rsid w:val="00C349A4"/>
  </w:style>
  <w:style w:type="character" w:customStyle="1" w:styleId="fio6">
    <w:name w:val="fio6"/>
    <w:basedOn w:val="a0"/>
    <w:rsid w:val="00C349A4"/>
  </w:style>
  <w:style w:type="character" w:customStyle="1" w:styleId="others1">
    <w:name w:val="others1"/>
    <w:basedOn w:val="a0"/>
    <w:rsid w:val="00C349A4"/>
  </w:style>
  <w:style w:type="character" w:customStyle="1" w:styleId="others2">
    <w:name w:val="others2"/>
    <w:basedOn w:val="a0"/>
    <w:rsid w:val="00C349A4"/>
  </w:style>
  <w:style w:type="paragraph" w:customStyle="1" w:styleId="msoclassa6">
    <w:name w:val="msoclassa6"/>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consplusnormal">
    <w:name w:val="msoclassconsplusnormal"/>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3">
    <w:name w:val="others3"/>
    <w:basedOn w:val="a0"/>
    <w:rsid w:val="00C349A4"/>
  </w:style>
  <w:style w:type="character" w:customStyle="1" w:styleId="others4">
    <w:name w:val="others4"/>
    <w:basedOn w:val="a0"/>
    <w:rsid w:val="00C349A4"/>
  </w:style>
  <w:style w:type="character" w:customStyle="1" w:styleId="others5">
    <w:name w:val="others5"/>
    <w:basedOn w:val="a0"/>
    <w:rsid w:val="00C349A4"/>
  </w:style>
  <w:style w:type="character" w:customStyle="1" w:styleId="others6">
    <w:name w:val="others6"/>
    <w:basedOn w:val="a0"/>
    <w:rsid w:val="00C349A4"/>
  </w:style>
  <w:style w:type="character" w:customStyle="1" w:styleId="others7">
    <w:name w:val="others7"/>
    <w:basedOn w:val="a0"/>
    <w:rsid w:val="00C349A4"/>
  </w:style>
  <w:style w:type="paragraph" w:customStyle="1" w:styleId="msoclass3">
    <w:name w:val="msoclass3"/>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3">
    <w:name w:val="msoclassa3"/>
    <w:basedOn w:val="a"/>
    <w:rsid w:val="00C349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3825</Words>
  <Characters>21805</Characters>
  <Application>Microsoft Office Word</Application>
  <DocSecurity>0</DocSecurity>
  <Lines>181</Lines>
  <Paragraphs>51</Paragraphs>
  <ScaleCrop>false</ScaleCrop>
  <Company>Krokoz™</Company>
  <LinksUpToDate>false</LinksUpToDate>
  <CharactersWithSpaces>25579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k125-3 Ksusha</dc:creator>
  <cp:keywords/>
  <dc:description/>
  <cp:lastModifiedBy>k125-3 Ksusha</cp:lastModifiedBy>
  <cp:revision>3</cp:revision>
  <dcterms:created xsi:type="dcterms:W3CDTF">2019-06-19T11:05:00Z</dcterms:created>
  <dcterms:modified xsi:type="dcterms:W3CDTF">2019-06-19T11:05:00Z</dcterms:modified>
</cp:coreProperties>
</file>